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3B4" w:rsidRPr="00BF53B4" w:rsidRDefault="00BF53B4" w:rsidP="00BF53B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Referente ao Projeto de Lei n. º 0008/06-GEA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16"/>
          <w:szCs w:val="16"/>
          <w:lang w:eastAsia="pt-BR"/>
        </w:rPr>
      </w:pPr>
      <w:bookmarkStart w:id="0" w:name="_GoBack"/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LEI N.º 0982, DE 03 DE ABRIL DE 2006</w:t>
      </w:r>
      <w:bookmarkEnd w:id="0"/>
    </w:p>
    <w:p w:rsidR="00BF53B4" w:rsidRPr="00BF53B4" w:rsidRDefault="00BF53B4" w:rsidP="00BF53B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Publicada no Diário Oficial do Estado nº 3737, de 03.04.06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Autor: Poder Executivo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(Alterada pela Lei nº 1299, de 07.01.2009)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Institui o Plano de Carreira do Grupo Tributação, Arrecadação e Fiscalização - GTAF da Secretaria da Receita Estadual.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O GOVERNADOR DO ESTADO DO AMAPÁ,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Faço saber que a Assembleia Legislativa do Estado do Amapá aprovou e eu, nos termos do art. 107 da Constituição Estadual, sanciono a seguinte Lei: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Art. 1º. 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Fica instituído o Plano de Carreira da Secretaria da Receita Estadual – SER, integrante do Grupo Tributação, Arrecadação e Fiscalização do Plano de Cargos e Salários dos Servidores Públicos Civis do Quadro de Pessoal do Estado do Amapá, observando-se os princípios constitucionais e legais que norteiam a Administração Pública, com a finalidade de assegurar a continuidade administrativa e a eficiência do serviço público estadual, mediante: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 - a adoção de um sistema permanente de avaliação profissional;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II - o reconhecimento do mérito funcional, por meio de critérios que proporcionem igualdade de oportunidade profissional;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III - a valorização dos servidores que busquem o constante aprimoramento profissional;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IV - a valorização dos servidores cujo bom desempenho profissional garanta a qualidade dos serviços prestados à população.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Parágrafo único.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 O Plano de Carreira é um instrumento das ações específicas do desenvolvimento de recursos humanos e de valorização dos servidores do Grupo de Tributação, Arrecadação e Fiscalização - GTAF da Secretaria da Receita Estadual.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Art. 2º. 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O Plano de Carreira do GTAF visa prover a Secretaria da Receita Estadual de uma estrutura de carreiras, cargos e remuneração, observando os seguintes princípios fundamentais: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 - organização dos cargos efetivos segundo qualificação profissional em face da complexidade exigida para o desenvolvimento das atividades, bem como a exigência de nível de conhecimento, experiência e responsabilidade para as funções de direção e supervisão, em razão da complexidade dos níveis de decisão e suas consequências;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II - a profissionalização dos seus servidores, objetivando à qualidade e à eficiência do atendimento na prestação do serviço à população do Estado do Amapá;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III - a avaliação de desempenho como sistemática da evolução na carreira, conforme critérios estabelecidos nesta Lei;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IV - a universalidade, considerando a integração no plano de todos os servidores do GTAF que participam do processo de trabalho desenvolvido pela Secretaria da Receita Estadual.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TÍTULO II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DO QUADRO DE PESSOAL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Art. 3º. 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Compõe o Quadro de Pessoal Permanente do Poder Executivo do Estado do Amapá, no Grupo de Fiscalização, Arrecadação e Tributação, com lotação na Secretaria da Receita Estadual, a Carreira de Fiscalização, Arrecadação e Tributação, integrada pelos cargos efetivos de: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 - Auditor da Receita Estadual;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II - Fiscal da Receita Estadual.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§ 1º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 Os quantitativos dos cargos efetivos da carreira do GTAF estão definidos no Anexo I e sua estruturação em classes e padrões dispostos no Anexo II desta Lei.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§ 2º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 A administração fazendária e seus servidores fiscais, aos quais compete exercer, privativamente, a fiscalização de tributos estaduais, terão, dentro de suas áreas de competência e jurisdição, precedência sobre os demais setores administrativos, na forma da lei.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Art. 4º. 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Integram o Quadro de Pessoal da Secretaria da Receita Estadual: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 - Cargos em Comissão;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lastRenderedPageBreak/>
        <w:t>II - Funções Gratificadas.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§ 1º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 Cargos em Comissão são os de livre nomeação e exoneração pelo Governador do Estado do Amapá.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§ 2º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 Funções gratificadas são cargos de direção intermediária de provimento exclusivo de servidores efetivos do Quadro de Pessoal do Estado do Amapá e do extinto Território Federal do Amapá à disposição do Estado.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§ 3º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 Os Cargos em Comissão e as funções gratificadas vinculados diretamente à administração tributária e os de presidente de órgãos colegiados no âmbito da Secretaria da Receita Estadual são reservados exclusivamente aos servidores efetivos da carreira GTAF.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§ 4º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 A denominação e o quantitativo de cargos em comissão e funções gratificadas da Secretaria da Receita Estadual estão definidos na Lei que dispõe sobre a organização, estrutura e funcionamento do Poder Executivo Estadual.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TÍTULO III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DAS ATRIBUIÇÕES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Art. 5º. 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São atribuições do Auditor da Receita Estadual: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 - efetuar a fiscalização em estabelecimentos e o lançamento dos tributos estaduais em relação aos impostos que tenham como hipótese de incidência a circulação de mercadorias e prestações de serviços de transporte interestadual e intermunicipal e de comunicação, verificando o cumprimento das obrigações tributárias, principais e acessórias;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II - efetuar a constituição do crédito tributário do Imposto sobre a Circulação de Mercadorias e sobre Prestações de Serviços de Transporte Interestadual e Intermunicipal e de Comunicação - ICMS, bem como a imposição de multa por descumprimento de obrigação tributária principal e/ou acessória mediante a lavratura de auto de infração e notificação de lançamento quando de fatos geradores ocorridos nas operações relativas ao comércio exterior, comunicação, energia elétrica, combustíveis e lubrificantes, medicamentos e empresas com incentivo fiscais;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III - praticar todos os atos concernentes à verificação do cumprimento das obrigações tributárias dos demais tributos de competência do Estado ou a ele delegada por outras pessoas jurídicas de direito público, compreendendo a função de arrecadar, fiscalizar, executar leis, serviços, atos ou decisões administrativas;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IV - praticar todos os atos concernentes à verificação das obrigações de outras receitas cuja arrecadação e fiscalização sejam de competência da Secretaria da Receita Estadual;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V - auditar solicitações de crédito fiscal e a rede arrecadadora de tributos estaduais;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VI - praticar todos os atos concernentes à verificação do cumprimento das obrigações tributárias por parte do contribuinte ou resp9onsável, com ou sem estabelecimento, inscritos ou não, relativas a qualquer tributo estadual;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VII - elaborar, quando designado, parecer em processo de consulta, minutas de leis, decretos, convênios, ajustes e protocolos a serem incorporados à legislação tributária estadual;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VIII - exercer concorrentemente todas as demais funções e atribuições de competência previstas no art. 6º, reservadas ao Fiscal da Receita Federal.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Art. 6º. 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São atribuições do Fiscal da Receita Estadual: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 - efetuar a fiscalização e lançamento de tributos estaduais, verificando o cumprimento das obrigações tributárias principais e acessórias em estabelecimentos de Micro Empresas - ME e Empresas de Pequeno Porte - EPP, conforme critérios estabelecidos pela Secretaria da Receita Estadual;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II - praticar todos os atos concernentes à verificação do cumprimento das obrigações tributárias dos demais tributos de competência do Estado ou a ele delegada por outras pessoas jurídicas de direito público, compreendendo as funções de arrecadar, fiscalizar, executar leis, serviços, atos ou decisões administrativas;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III - praticar todos os atos concernentes à verificação das obrigações de outras receitas cuja arrecadação e fiscalização sejam de competência da Secretaria da Receita Estadual;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IV - efetuar a constituição e lançamento do crédito tributário quando de fatos geradores ocorridos nas mercadorias em trânsito;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V - apreender mercadorias, livros, arquivos, documentos, papéis e efeitos comerciais ou fiscais, nas hipóteses previstas na legislação tributária, no desempenho de suas funções;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VI - cumprir plantão em postos fiscais fixos e volantes, conforme escala preestabelecida;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VII - requisitar o auxílio de força pública estadual ou federal, civil ou militar, quando vítima de embaraço ou desacato no exercício de suas funções, ou em decorrência delas, quando necessário à efetivação de medidas previstas na legislação tributária, desde que se configure fato definido em li como crime ou contravenção;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VIII - executar tarefas de arrecadação de tributos estaduais e outras relacionadas com a fiscalização de mercadorias em trânsito;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lastRenderedPageBreak/>
        <w:t>IX - efetuar levantamento físico de mercadorias em estabelecimentos;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X - visar documentos fiscais nos casos previstos na legislação;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XI - solicitar informações que se relacionem com os bens, negócios ou atividades de terceiros, às pessoas e entidades legalmente obrigadas;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XII - intimar o contribuinte para defender-se junto à Secretaria da Receita Estadual em processo instaurado por desatendimento aos deveres fiscais;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XIII - opinar quanto ao pedido, alteração, suspensão, baixa e cancelamento de inscrição no cadastro de contribuintes, quando cabível, referentes aos tributos estaduais.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Art. 7º. 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São atribuições complementares da Carreira de Auditor da Receita Estadual e de Fiscal da Receita Estadual, quando designados: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 - assessorar as autoridades superiores e prestar-lhes assistência especializada, com vistas à formulação e adequação da política tributária ao modelo de desenvolvimento econômico, envolvendo planejamento, coordenação, controle, supervisão, orientação e treinamento;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II - interpretar e aplicar a legislação tributária estadual;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III - apresentar sugestões para o aperfeiçoamento do sistema tributário;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IV - elaborar a previsão orçamentária da arrecadação dos tributos e demais receitas administrativas pela Secretaria da Receita Estadual;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V - planejar, coordenar, supervisionar, controlar e avaliar os serviços de fiscalização, julgamento, cobrança, arrecadação e processamento de dados dos tributos e receitas estaduais;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VI - participar da composição de órgão colegiado de primeira e segunda instância no âmbito da Secretaria da Receita Estadual;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VII - exercer a representação técnica junto ao Fisco e outras entidades públicas nas esferas federal, estadual e municipal;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VIII - orientar os contribuintes sobre dúvidas quanto à aplicação da legislação tributária, inclusive em regime de plantão fiscal.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TÍTULO IV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DO INGRESSO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Art. 8º. 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É requisito de escolaridade para ingresso nos cargos de Auditor da Receita Estadual e de Fiscal da Receita Estadual possuir o postulante Diploma de Conclusão de Curso Superior ou habilitação legal equivalente.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Art. 9º. 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Os cargos efetivos da carreira do GTAF serão providos mediante prévia aprovação em concurso público de provas, ou de provas e títulos, de acordo com a natureza e a complexidade do cargo.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Art. 10.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 O Concurso Público a que se refere o art. 9º será realizado em duas etapas, na seguinte ordem: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 - provas ou provas e títulos, sendo as provas de caráter eliminatório e classificatório e os títulos, quando exigidos, de caráter classificatório;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II - programa de formação, de caráter eliminatório, destinado a proporcionar aos candidatos os conhecimentos e habilidades específicas para o desenvolvimento das suas atribuições, cujos conteúdos, duração e mecanismos de avaliação serão definidos em regulamento específico ou no edital do concurso.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Art. 11.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 No interesse e conveniência da Administração o Edital do Concurso Público poderá distribuir as vagas para os Cargos da Carreira GTAF por área de atuação, compreendendo fiscalização, tributação, arrecadação, administração tributária e tecnologia da informação.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Art. 12.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 Os candidatos aprovados na primeira etapa do concurso público terão direito, a título de auxílio financeiro, à percepção da importância correspondente a 70% (setenta por cento) do vencimento inicial do cargo para o qual estejam concorrendo, enquanto estiverem matriculados e frequentando o programa de formação.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Parágrafo único.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 Aos candidatos aprovados na primeira etapa, se servidores da Administração Direta, Autárquica e Fundacional do Governo do Estado do Amapá, é assegurado o afastamento remunerado para o programa de formação, caso em que não farão jus ao auxílio financeiro previsto no </w:t>
      </w:r>
      <w:r w:rsidRPr="00BF53B4">
        <w:rPr>
          <w:rFonts w:ascii="Arial" w:eastAsia="Times New Roman" w:hAnsi="Arial" w:cs="Arial"/>
          <w:i/>
          <w:iCs/>
          <w:sz w:val="16"/>
          <w:szCs w:val="16"/>
          <w:lang w:eastAsia="pt-BR"/>
        </w:rPr>
        <w:t>caput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 deste artigo.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Art. 13. 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A nomeação e o ingresso do Auditor da Receita Estadual e do Fiscal da Receita Estadual ocorrerão na classe e padrão inicial da carreira.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Art. 14.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 Os auditores e fiscais da Receita Estadual estarão sujeitos, para confirmação no cargo, ao estágio probatório, por um período de três anos, contados da data da posse e entrada em exercício.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lastRenderedPageBreak/>
        <w:t>Parágrafo único.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 Durante o período de estágio probatório é vedada a cessão dos servidores de que trata esta Lei, a qualquer título, mesmo que para exercício em órgão ou entidade estadual.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TÍTULO V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DA LOTAÇÃO E MOVIMENTAÇÃO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DO CAPÌTULO I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DA LOTAÇÃO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Art. 15. 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A lotação das unidades administrativas da Secretaria da Receita Estadual deve ser fixada anualmente por ato normativo próprio, observando-se o efetivo previsto no anexo II desta Lei.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Art. 16. 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A lotação inicial dos servidores integrantes da Carreira de Auditor e Fiscal da Receita Estadual será definida no Edital do respectivo Concurso Público.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CAPÌTULO II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DA MOVIMENTAÇÃO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Art. 17. 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A movimentação dos servidores da Carreira do GTAF deve ocorrer nas seguintes modalidades: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 - por relotação, no âmbito da Secretaria da Receita Estadual, por ato do seu Titular, fundamentada no interesse da Administração Tributária, ou a pedido, ou em decorrência de promoção, observada em qualquer caso a conveniência da Administração;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II - por remoção, no âmbito dos órgãos e entidades do poder executivo Estadual, por ato do Governo do Estado, mas apenas para o exercício de cargo de natureza especial;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III - por cedência, para exercício em outro órgão ou entidade, inclusive de outros poderes do Estado, da união e dos Municípios, sem ônus para o Governo do Estado, por ato do Chefe do Poder executivo.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§ 1º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 O servidor integrante do GTAF que sofre ameaça a sua integridade física em decorrência da execução de suas atribuições funcionais, terá garantido, a pedido, sua remoção para qualquer outra unidade administrativa da Secretaria da Receita, obedecidas as competências funcionais, desde que comprovada a ameaça em procedimento administrativo próprio.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§ 2º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 Durante o período do estágio probatório é vedada a movimentação de localidade do servidor integrante do GTAF.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§ 3º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 É vedado ao auditor e ao Fiscal da Receita Estadual permanecer lotado no mesmo Posto fiscal por período superior a 18 (dezoito) meses.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§ 4º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 Salvo anuência prévia e formal, não pode ser movimentado ex officio o servidor integrante da Carreira GTAF investido, por eleição, em cargo ou função diretiva de sindicato, federação ou confederação, representativos da sua categoria profissional, ou central sindical.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TÍTULO VI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DO DESENVOLVIMENTO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Art. 18. 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O desenvolvimento do servidor na Carreira do GTAF deve ocorrer mediante progressão e promoção.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§ 1º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 Progressão é a passagem do servidor de um nível a outro imediatamente superior dentro da mesma classe e cargo da Carreira, desde que cumprido o interstício de vinte e quatro meses sem que tenha ausência injustificada, ou sofrido penalidade disciplinar prevista no Regime Jurídico Único dos Servidores Estaduais.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§ 2º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 Promoção é a passagem do servidor estável de uma classe para outra imediatamente superior, obedecidos aos critérios de avaliação de desempenho e cumprimento de adequado interstício.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§ 3º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 Somente será concedida a primeira progressão após o cumprimento do estágio probatório e confirmação no cargo, assegurada, para esse fim, a contagem do tempo de serviço desde a posse do servidor e entrada em exercício.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Art. 19. C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ompete ao Conselho Superior de Desenvolvimento do Servidor avaliar e emitir parecer conclusivo sobre os processos de progressão e promoção dos servidores na Carreira.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§ 1º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 O Conselho Superior de Desenvolvimento do Servidor será constituído por três servidores estáveis da Carreira, e igual número de suplentes, designados por ato do Secretário da Receita Estadual.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§ 2º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 O Conselho Superior de Desenvolvimento do Servidor será regulamentado por ato do Secretário da Receita Estadual.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Art. 20. 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A avaliação de desempenho para fins de promoção do servidor na carreira levará em conta os seguintes itens critérios com os respectivos pesos: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lastRenderedPageBreak/>
        <w:t>I - assiduidade, peso 1 (um);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II - pontualidade, peso 1 (um);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III - conhecimentos técnicos, peso 1 (um);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IV - capacidade de iniciativa, peso 2 (dois)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V - fiel cumprimento das ordens recebidas, peso 1 (um);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VI - aproveitamento em cursos e treinamentos oferecidos pela Secretaria da Receita Estadual e Escola de Administração Pública, peso 2 (dois);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VII - não ter sofrido punição estabelecida em processo administrativo disciplinar, excluída esta vedação quando decorridos 03 (Três) anos após o trânsito em julgado da decisão.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§ 1º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 As médias aritméticas das notas de cada inciso deverão ser multiplicadas pelos respectivos pesos e totalizadas para encontrar a nota final de cada servidor do GTAF avaliado.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§ 2º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 Para fins de aplicação dos critérios de aferição, o Conselho Superior de Avaliação do Servidor deverá ouvir a chefia imediata e/ou outros servidores que atuem com avaliando.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§ 3º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 O servidor do GTAF que se sentir prejudicado na avaliação de que trata o </w:t>
      </w:r>
      <w:r w:rsidRPr="00BF53B4">
        <w:rPr>
          <w:rFonts w:ascii="Arial" w:eastAsia="Times New Roman" w:hAnsi="Arial" w:cs="Arial"/>
          <w:i/>
          <w:iCs/>
          <w:sz w:val="16"/>
          <w:szCs w:val="16"/>
          <w:lang w:eastAsia="pt-BR"/>
        </w:rPr>
        <w:t>caput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 deste artigo poderá solicitar reconsideração da decisão ao próprio Conselho Superior de Desenvolvimento do Servidor, no prazo de 10 (dez) dias, a contar da publicação da lista, que se pronunciará sobre o pedido no prazo de quinze dias.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Art. 21. 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Até o dia quinze de maio de cada ano o Secretário da Receita Estadual deve encaminhar à Secretaria de Estado da Administração a lista dos servidores do GTAF promovidos, cabendo a esta, no prazo de 30 dias, homologar os atos e enquadrar os servidores no novo padrão ou classe na carreira, observando o limite de gastos com pessoal estabelecido na Lei Complementar Federal nº 101, de 04 de maio de 2000, respeitada a gradação prevista no artigo 23 da mesma Lei Complementar.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TÍTULO VII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DA REMUNERAÇÃO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Art. 22. 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A remuneração dos cargos da Careira do GTAF é composta pelo vencimento básico, conforme estabelecido no Anexo III, acrescido da Gratificação de Desempenho de Produtividade Fiscal - GDPF.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§ 1°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 São devidas, ainda, aos integrantes da Carreira do GTAF, as vantagens de natureza individual, já incorporadas, bem como as demais, de caráter geral, e os adicionais previstos na Lei n° 0066 de 03 de maio de 1993 - Estatuto dos Funcionários Públicos Civis do Estado do Amapá. (alterado pela Lei nº 1299, de 07.01.2009)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§ 2°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 Fazem jus, também, à percepção da GDPF, os integrantes do GTAF que estejam afastados das atividades funcionais, observadas a conveniência da Administração e o interesse do serviço público, por motivo de: (alterado pela Lei nº 1299, de 07.01.2009)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 - licença prêmio; (alterado pela Lei nº 1299, de 07.01.2009)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II - regime de frequência, como docente ou discente; (alterado pela Lei nº 1299, de 07.01.2009)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III - regime de participação em comissão de inquérito ou sindicância administrativa; (alterado pela Lei nº 1299, de 07.01.2009)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IV - exercício em cargos em comissão ou gratificada; (alterado pela Lei nº 1299, de 07.01.2009)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V - exercício de atividade na Junta de Julgamento de Processos Fiscais, no Conselho de Recursos Fiscais, na Corregedoria da Receita Estadual, no Grupo de Educação Fiscal Estadual e na Procuradoria Fiscal; (alterado pela Lei nº 1299, de 07.01.2009)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VI - licença para o exercício de atividade sindical, até o número de 02 (dois) por entidade; (alterado pela Lei nº 1299, de 07.01.2009)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VII - designação, por período superior a 10 (dez) dias, contínuos ou intercalados para participar de pós-graduações (especialização, mestrado e doutorado), cursos diversos, treinamentos ou realizar tarefas inerentes às atividades desenvolvidas e/ou de interesse da administração fazendária; (alterado pela Lei nº 1299, de 07.01.2009)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VIII - em gozo de férias regulamentares e de licença, exceto nos casos dos incisos II, III, IV e VI do art. 93 da Lei n° 0066/93; (alterado pela Lei nº 1299, de 07.01.2009)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IX - nos demais casos previstos na Lei n° 066/93, desde que, conforme o caso, com aquiescência do Secretário da Receita Estadual, e, se tiver que haver afastamento para o serviço de outros órgãos ou entidade, com autorização expressa do Governador do Estado. (alterado pela Lei nº 1299, de 07.01.2009)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lastRenderedPageBreak/>
        <w:t>Art. 23. 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Fica assegurada nos termos da Constituição Federal, a revisão geral anual da remuneração dos integrantes da carreira do GTAF, conforme disciplinado em legislação especifica.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Art. 24. 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Fica instituído o Adicional de Indenização de Transporte devido aos servidores da carreira GTAF quando no exercício de atividade externa de fiscalização, cujo valor e mecanismos de pagamento serão definidos em ato do chefe do Poder Executivo.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Art. 25. 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Art. 25. A Gratificação de Desempenho de Produti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softHyphen/>
        <w:t>vidade Fiscal - GDPF será calculada trimestralmente no percentual de 10% (dez por cento) sobre: (alterado pela Lei nº 1299, de 07.01.2009)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 - o excedente real da arrecadação de ICMS, ITCD, Dívida Ativa e outras receitas advindas da criação de novas fontes arrecadadas pelo Estado, comparativamente ao mesmo período do exercido imediatamente anterior; (acrescentado pela Lei nº 1299, de 07.01.2009)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II - juros e multas do período efetivamente arrecadado; (acrescentado pela Lei nº 1299, de 07.01.2009)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§ 1°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 As desonerações, concedidas pelo Estado, serão computadas para fins de aferição da GDPF, pelos mesmos valores percebidos pelo setor beneficiado, relativamente à arrecadação. (acrescentado pela Lei nº 1299, de 07.01.2009)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§ 2°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 A aferição da GDPF será efetuada por Comissão nomeada pelo Secretário da Receita Estadual. (acrescentado pela Lei nº 1299, de 07.01.2009)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§ 3°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 O valor do vencimento básico somado a GDPF não poderá ultrapassar o valor do maior subsidio das carreiras do executivo estadual. (acrescentado pela Lei nº 1299, de 07.01.2009)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Art. 26. 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No primeiro trimestre da vigência desta Lei a GDPF será paga no percentual de 15% (quinze por cento),  independentemente  de  incremento  na arrecadação, incidente sobre o valor do vencimento básico do ocupante do cargo da carreira do GTAF. (alterado pela Lei nº 1299, de 07.01.2009)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 - Revogado. (Lei nº 1299, de 07.01.2009)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II - Revogado. (Lei nº 1299, de 07.01.2009)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Art. 27. 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Os critérios para apuração e pagamento da GDPF serão definidos em Decreto do Governador do Estado, a ser publicado no prazo de 30 dias contados do início da vigência desta Lei.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TÍTULO VIII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DA IMPLANTAÇÃO DE QUADRO DE PESSOAL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Art. 28. 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Os cargos de Auditor Fiscal da Fazenda Estadual (AFFE) e Fiscal de Tributos Auxiliar da Fazenda Estadual (FTAFE) do Grupo Fiscalização e Arrecadação do Quadro de Pessoal do Estado do Amapá, de que trata a Lei nº 0822, de 03 de maio de 2004, ficam transformados, respectivamente, em Auditor da Receita Estadual (ARE) e Fiscal da Receita Estadual (FRE).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Ar. 29. 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O enquadramento dos atuais servidores do Grupo Fiscalização e Arrecadação na carreira instituída por esta Lei  far-se-á mediante posicionamento no padrão que lhes assegure a contagem do tempo de serviço, desde a posse, para fins do interstício previsto no §1º do art. 18 desta Lei.</w:t>
      </w: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 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TÍTULO IX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DAS DISPOSIÇÕES FINAIS E TRANSITÓRIAS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Art. 30. 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 Os Fiscais de Tributo e Auxiliares de Fiscal integrantes do quadro do Extinto Território Federal do Amapá gozarão de todas as prerrogativas e vantagens atribuídas ao GTAF do Estado constantes desta Lei, inclusive no que se refere aos deveres e obrigações, enquanto permanecerem à disposição do Governo do Estado do Amapá, na forma do convênio firmado com a União federal.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§ 1°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 Fica instituída a vantagem pecuniária individual, devida aos servidores públicos ocupantes dos cargos de Fiscal e Auxiliar de Fiscal do Ex-Território Federal do Amapá à disposição do Estado. (acrescentado pela Lei nº 1299, de 07.01.2009)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§ 2°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 A vantagem de que trata o caput será paga cumulativamente com as demais vantagens que compõem a estrutura remuneratória do servidor e não servirá de base de cálculo para qualquer outra vantagem. (acrescentado pela Lei nº 1299, de 07.01.2009)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§ 3°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 O valor da vantagem pecuniária individual corresponderá à diferença entre o vencimento básico dos servidores da carreira de Auditor e Fiscal da Receita Estadual do Amapá e a remuneração percebida da União dos ocupantes dos cargos de Fiscal e Auxiliar de Fiscal do Ex-Território Federal do Amapá. (acrescentado pela Lei nº 1299, de 07.01.2009)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Art. 31. 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Fica instituído o código de ética e disciplina do Servidor da Receita Estadual, que será regulamentado por ato do Secretário da Receita Estadual, no prazo de noventa dias, contados da publicação desta Lei, mediante a provação do Conselho de Ética da Secretaria.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lastRenderedPageBreak/>
        <w:t>Art. 32. 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O Conselho de Ética da Secretaria da Receita Estadual será composto por representantes, com seus respectivos suplentes, dos seguintes órgãos: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 - Secretaria da Receita Estadual;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II - Titular da Corregedoria de Receita Estadual;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III - Procuradoria Geral do Estado;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IV - Ministério Público Estadual.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Art. 33. 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 Os servidores da carreira GTAF poderão ser lotados na Procuradoria Fiscal da Procuradoria Geral do Estado, conforme limite estabelecido em ato do Secretário da Receita Estadual.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Art. 34.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 Aplicam-se aos servidores regidos por esta Lei as demais disposições da Lei nº 0066, de 03 de maio de 1993.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Art. 35. 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Esta Lei entra em vigor na data de sua publicação, com efeitos retroativos a 01 de janeiro de 2006.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Art. 36. </w:t>
      </w:r>
      <w:r w:rsidRPr="00BF53B4">
        <w:rPr>
          <w:rFonts w:ascii="Arial" w:eastAsia="Times New Roman" w:hAnsi="Arial" w:cs="Arial"/>
          <w:sz w:val="16"/>
          <w:szCs w:val="16"/>
          <w:lang w:eastAsia="pt-BR"/>
        </w:rPr>
        <w:t>Fica revogada a Lei nº 0613, de 11 de julho de 2001. 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sz w:val="16"/>
          <w:szCs w:val="16"/>
          <w:lang w:eastAsia="pt-BR"/>
        </w:rPr>
        <w:t>Macapá - AP, 03 de abril de 2006.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ANTÔNIO WALDEZ GÓES DA SILVA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Governador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 ANEXO I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QUANTITATIVO DE CARGOS EFETIVOS DA CARREIRA DO GRUPO DE TRIBUTAÇÃO, ARRECADAÇÃO E FISCALIZAÇÃO (ART. 3º, § 1º) 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784"/>
        <w:gridCol w:w="2784"/>
      </w:tblGrid>
      <w:tr w:rsidR="00BF53B4" w:rsidRPr="00BF53B4" w:rsidTr="00BF53B4">
        <w:trPr>
          <w:tblCellSpacing w:w="0" w:type="dxa"/>
        </w:trPr>
        <w:tc>
          <w:tcPr>
            <w:tcW w:w="2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CARGO</w:t>
            </w:r>
          </w:p>
        </w:tc>
        <w:tc>
          <w:tcPr>
            <w:tcW w:w="2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QUANTIDADE</w:t>
            </w:r>
          </w:p>
        </w:tc>
      </w:tr>
      <w:tr w:rsidR="00BF53B4" w:rsidRPr="00BF53B4" w:rsidTr="00BF53B4">
        <w:trPr>
          <w:tblCellSpacing w:w="0" w:type="dxa"/>
        </w:trPr>
        <w:tc>
          <w:tcPr>
            <w:tcW w:w="2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Auditor da Receita Estadual</w:t>
            </w:r>
          </w:p>
        </w:tc>
        <w:tc>
          <w:tcPr>
            <w:tcW w:w="2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60</w:t>
            </w:r>
          </w:p>
        </w:tc>
      </w:tr>
      <w:tr w:rsidR="00BF53B4" w:rsidRPr="00BF53B4" w:rsidTr="00BF53B4">
        <w:trPr>
          <w:tblCellSpacing w:w="0" w:type="dxa"/>
        </w:trPr>
        <w:tc>
          <w:tcPr>
            <w:tcW w:w="2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Fiscal da Receita Estadual</w:t>
            </w:r>
          </w:p>
        </w:tc>
        <w:tc>
          <w:tcPr>
            <w:tcW w:w="2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140</w:t>
            </w:r>
          </w:p>
        </w:tc>
      </w:tr>
      <w:tr w:rsidR="00BF53B4" w:rsidRPr="00BF53B4" w:rsidTr="00BF53B4">
        <w:trPr>
          <w:tblCellSpacing w:w="0" w:type="dxa"/>
        </w:trPr>
        <w:tc>
          <w:tcPr>
            <w:tcW w:w="2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Total</w:t>
            </w:r>
          </w:p>
        </w:tc>
        <w:tc>
          <w:tcPr>
            <w:tcW w:w="27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200</w:t>
            </w:r>
          </w:p>
        </w:tc>
      </w:tr>
    </w:tbl>
    <w:p w:rsidR="00BF53B4" w:rsidRPr="00BF53B4" w:rsidRDefault="00BF53B4" w:rsidP="00BF53B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ANEXO II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ESTRUTURA DA CARREIRA DO GTAF (ART. 3º, § 1º)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1644"/>
        <w:gridCol w:w="1536"/>
        <w:gridCol w:w="1704"/>
        <w:gridCol w:w="2628"/>
      </w:tblGrid>
      <w:tr w:rsidR="00BF53B4" w:rsidRPr="00BF53B4" w:rsidTr="00BF53B4">
        <w:trPr>
          <w:tblCellSpacing w:w="0" w:type="dxa"/>
        </w:trPr>
        <w:tc>
          <w:tcPr>
            <w:tcW w:w="164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CARGO</w:t>
            </w:r>
          </w:p>
        </w:tc>
        <w:tc>
          <w:tcPr>
            <w:tcW w:w="15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CLASSE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PADRÃO</w:t>
            </w:r>
          </w:p>
        </w:tc>
        <w:tc>
          <w:tcPr>
            <w:tcW w:w="26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ÁREAS DE ATUAÇÃO</w:t>
            </w:r>
          </w:p>
        </w:tc>
      </w:tr>
      <w:tr w:rsidR="00BF53B4" w:rsidRPr="00BF53B4" w:rsidTr="00BF53B4">
        <w:trPr>
          <w:tblCellSpacing w:w="0" w:type="dxa"/>
        </w:trPr>
        <w:tc>
          <w:tcPr>
            <w:tcW w:w="164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Auditor da Receita Estadual</w:t>
            </w:r>
          </w:p>
        </w:tc>
        <w:tc>
          <w:tcPr>
            <w:tcW w:w="153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ESPECIAL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VI</w:t>
            </w:r>
          </w:p>
        </w:tc>
        <w:tc>
          <w:tcPr>
            <w:tcW w:w="262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Fiscalização, tributação, arrecadação, administração tributária e tecnologia da informação.</w:t>
            </w: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V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IV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III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II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53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C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VI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V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IV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III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II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53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B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VI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V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IV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III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II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53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A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VI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V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IV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III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II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164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lastRenderedPageBreak/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Fiscal da Receita Estadual</w:t>
            </w:r>
          </w:p>
        </w:tc>
        <w:tc>
          <w:tcPr>
            <w:tcW w:w="153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lastRenderedPageBreak/>
              <w:t>ESPECIAL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VI</w:t>
            </w:r>
          </w:p>
        </w:tc>
        <w:tc>
          <w:tcPr>
            <w:tcW w:w="262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lastRenderedPageBreak/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Fiscalização, tributação, arrecadação, administração tributária e tecnologia da informação.</w:t>
            </w: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V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IV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III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II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53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C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VI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V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IV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III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II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53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B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VI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V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IV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III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II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53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A</w:t>
            </w: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VI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V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IV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III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II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7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</w:tr>
    </w:tbl>
    <w:p w:rsidR="00BF53B4" w:rsidRPr="00BF53B4" w:rsidRDefault="00BF53B4" w:rsidP="00BF53B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ANEXO III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VENCIMENTO BÁSICO DA CARREIRA DO GTAF (ART. 22)</w:t>
      </w:r>
    </w:p>
    <w:p w:rsidR="00BF53B4" w:rsidRPr="00BF53B4" w:rsidRDefault="00BF53B4" w:rsidP="00BF53B4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sz w:val="16"/>
          <w:szCs w:val="16"/>
          <w:lang w:eastAsia="pt-BR"/>
        </w:rPr>
      </w:pPr>
      <w:r w:rsidRPr="00BF53B4">
        <w:rPr>
          <w:rFonts w:ascii="Arial" w:eastAsia="Times New Roman" w:hAnsi="Arial" w:cs="Arial"/>
          <w:color w:val="FF0000"/>
          <w:sz w:val="16"/>
          <w:szCs w:val="16"/>
          <w:lang w:eastAsia="pt-BR"/>
        </w:rPr>
        <w:t>(alterado pela Lei nº 1299, de 07.01.2009)</w:t>
      </w:r>
      <w:r w:rsidRPr="00BF53B4">
        <w:rPr>
          <w:rFonts w:ascii="Arial" w:eastAsia="Times New Roman" w:hAnsi="Arial" w:cs="Arial"/>
          <w:b/>
          <w:bCs/>
          <w:sz w:val="16"/>
          <w:szCs w:val="16"/>
          <w:lang w:eastAsia="pt-BR"/>
        </w:rPr>
        <w:t> </w:t>
      </w:r>
    </w:p>
    <w:tbl>
      <w:tblPr>
        <w:tblW w:w="7992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694"/>
        <w:gridCol w:w="682"/>
        <w:gridCol w:w="791"/>
        <w:gridCol w:w="1187"/>
        <w:gridCol w:w="1317"/>
        <w:gridCol w:w="720"/>
        <w:gridCol w:w="682"/>
        <w:gridCol w:w="791"/>
        <w:gridCol w:w="1128"/>
      </w:tblGrid>
      <w:tr w:rsidR="00BF53B4" w:rsidRPr="00BF53B4" w:rsidTr="00BF53B4">
        <w:trPr>
          <w:tblCellSpacing w:w="0" w:type="dxa"/>
        </w:trPr>
        <w:tc>
          <w:tcPr>
            <w:tcW w:w="3348" w:type="dxa"/>
            <w:gridSpan w:val="4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GRUPO FISCALIZAÇÃO SUBGRUPO NÍVEL SUPERIOR 40 h (AUDITOR) </w:t>
            </w:r>
          </w:p>
        </w:tc>
        <w:tc>
          <w:tcPr>
            <w:tcW w:w="1320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PERCENTUAL PARA CÁLCULO DO VENCIMENTO DO SUB</w:t>
            </w:r>
            <w:r w:rsidRPr="00BF53B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softHyphen/>
              <w:t>GRUPO FISCAL </w:t>
            </w:r>
          </w:p>
        </w:tc>
        <w:tc>
          <w:tcPr>
            <w:tcW w:w="3324" w:type="dxa"/>
            <w:gridSpan w:val="4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GRUPO FISCALIZAÇÃO SUB-GRUPO NÍVEL SUPERIOR 40 h (FISCAL) </w:t>
            </w:r>
          </w:p>
        </w:tc>
      </w:tr>
      <w:tr w:rsidR="00BF53B4" w:rsidRPr="00BF53B4" w:rsidTr="00BF53B4">
        <w:trPr>
          <w:tblCellSpacing w:w="0" w:type="dxa"/>
        </w:trPr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CLASSE </w:t>
            </w: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NÍVEL 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PADRÃO </w:t>
            </w:r>
          </w:p>
        </w:tc>
        <w:tc>
          <w:tcPr>
            <w:tcW w:w="118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VENCIMENTO </w:t>
            </w:r>
          </w:p>
        </w:tc>
        <w:tc>
          <w:tcPr>
            <w:tcW w:w="1320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% </w:t>
            </w:r>
          </w:p>
        </w:tc>
        <w:tc>
          <w:tcPr>
            <w:tcW w:w="720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CLASSE </w:t>
            </w: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NÍVEL 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PADRAO </w:t>
            </w:r>
          </w:p>
        </w:tc>
        <w:tc>
          <w:tcPr>
            <w:tcW w:w="112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pt-BR"/>
              </w:rPr>
              <w:t>VENCIMENTO </w:t>
            </w:r>
          </w:p>
        </w:tc>
      </w:tr>
      <w:tr w:rsidR="00BF53B4" w:rsidRPr="00BF53B4" w:rsidTr="00BF53B4">
        <w:trPr>
          <w:tblCellSpacing w:w="0" w:type="dxa"/>
        </w:trPr>
        <w:tc>
          <w:tcPr>
            <w:tcW w:w="684" w:type="dxa"/>
            <w:vMerge w:val="restart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GFS22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IV</w:t>
            </w:r>
          </w:p>
        </w:tc>
        <w:tc>
          <w:tcPr>
            <w:tcW w:w="118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12.872,43</w:t>
            </w:r>
          </w:p>
        </w:tc>
        <w:tc>
          <w:tcPr>
            <w:tcW w:w="1320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75%</w:t>
            </w:r>
          </w:p>
        </w:tc>
        <w:tc>
          <w:tcPr>
            <w:tcW w:w="720" w:type="dxa"/>
            <w:vMerge w:val="restart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GFM22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IV</w:t>
            </w:r>
          </w:p>
        </w:tc>
        <w:tc>
          <w:tcPr>
            <w:tcW w:w="112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9.654,32</w:t>
            </w: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GFS21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III</w:t>
            </w:r>
          </w:p>
        </w:tc>
        <w:tc>
          <w:tcPr>
            <w:tcW w:w="118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12.558,47</w:t>
            </w:r>
          </w:p>
        </w:tc>
        <w:tc>
          <w:tcPr>
            <w:tcW w:w="1320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75%</w:t>
            </w:r>
          </w:p>
        </w:tc>
        <w:tc>
          <w:tcPr>
            <w:tcW w:w="0" w:type="auto"/>
            <w:vMerge/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GFM21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III</w:t>
            </w:r>
          </w:p>
        </w:tc>
        <w:tc>
          <w:tcPr>
            <w:tcW w:w="112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9.418,85</w:t>
            </w: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GFS20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II</w:t>
            </w:r>
          </w:p>
        </w:tc>
        <w:tc>
          <w:tcPr>
            <w:tcW w:w="118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12.252,16</w:t>
            </w:r>
          </w:p>
        </w:tc>
        <w:tc>
          <w:tcPr>
            <w:tcW w:w="1320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75%</w:t>
            </w:r>
          </w:p>
        </w:tc>
        <w:tc>
          <w:tcPr>
            <w:tcW w:w="0" w:type="auto"/>
            <w:vMerge/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GFM20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II</w:t>
            </w:r>
          </w:p>
        </w:tc>
        <w:tc>
          <w:tcPr>
            <w:tcW w:w="112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9.189,12</w:t>
            </w: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GFS19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l</w:t>
            </w:r>
          </w:p>
        </w:tc>
        <w:tc>
          <w:tcPr>
            <w:tcW w:w="118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11.953,33</w:t>
            </w:r>
          </w:p>
        </w:tc>
        <w:tc>
          <w:tcPr>
            <w:tcW w:w="1320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75%</w:t>
            </w:r>
          </w:p>
        </w:tc>
        <w:tc>
          <w:tcPr>
            <w:tcW w:w="0" w:type="auto"/>
            <w:vMerge/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GFM19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l</w:t>
            </w:r>
          </w:p>
        </w:tc>
        <w:tc>
          <w:tcPr>
            <w:tcW w:w="112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8.965,00</w:t>
            </w:r>
          </w:p>
        </w:tc>
      </w:tr>
      <w:tr w:rsidR="00BF53B4" w:rsidRPr="00BF53B4" w:rsidTr="00BF53B4">
        <w:trPr>
          <w:tblCellSpacing w:w="0" w:type="dxa"/>
        </w:trPr>
        <w:tc>
          <w:tcPr>
            <w:tcW w:w="3348" w:type="dxa"/>
            <w:gridSpan w:val="4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320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3324" w:type="dxa"/>
            <w:gridSpan w:val="4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</w:tc>
      </w:tr>
      <w:tr w:rsidR="00BF53B4" w:rsidRPr="00BF53B4" w:rsidTr="00BF53B4">
        <w:trPr>
          <w:tblCellSpacing w:w="0" w:type="dxa"/>
        </w:trPr>
        <w:tc>
          <w:tcPr>
            <w:tcW w:w="684" w:type="dxa"/>
            <w:vMerge w:val="restart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C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GFS18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VI</w:t>
            </w:r>
          </w:p>
        </w:tc>
        <w:tc>
          <w:tcPr>
            <w:tcW w:w="118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11.661,78</w:t>
            </w:r>
          </w:p>
        </w:tc>
        <w:tc>
          <w:tcPr>
            <w:tcW w:w="1320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75%</w:t>
            </w:r>
          </w:p>
        </w:tc>
        <w:tc>
          <w:tcPr>
            <w:tcW w:w="720" w:type="dxa"/>
            <w:vMerge w:val="restart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C</w:t>
            </w:r>
          </w:p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GFM18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VI</w:t>
            </w:r>
          </w:p>
        </w:tc>
        <w:tc>
          <w:tcPr>
            <w:tcW w:w="112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8.746,34</w:t>
            </w: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GFS17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V</w:t>
            </w:r>
          </w:p>
        </w:tc>
        <w:tc>
          <w:tcPr>
            <w:tcW w:w="118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11.377,35</w:t>
            </w:r>
          </w:p>
        </w:tc>
        <w:tc>
          <w:tcPr>
            <w:tcW w:w="1320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75%</w:t>
            </w:r>
          </w:p>
        </w:tc>
        <w:tc>
          <w:tcPr>
            <w:tcW w:w="0" w:type="auto"/>
            <w:vMerge/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GFM17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V</w:t>
            </w:r>
          </w:p>
        </w:tc>
        <w:tc>
          <w:tcPr>
            <w:tcW w:w="112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8.533,01</w:t>
            </w: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GFS16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IV</w:t>
            </w:r>
          </w:p>
        </w:tc>
        <w:tc>
          <w:tcPr>
            <w:tcW w:w="118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11.099,85</w:t>
            </w:r>
          </w:p>
        </w:tc>
        <w:tc>
          <w:tcPr>
            <w:tcW w:w="1320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75%</w:t>
            </w:r>
          </w:p>
        </w:tc>
        <w:tc>
          <w:tcPr>
            <w:tcW w:w="0" w:type="auto"/>
            <w:vMerge/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GFM16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IV</w:t>
            </w:r>
          </w:p>
        </w:tc>
        <w:tc>
          <w:tcPr>
            <w:tcW w:w="112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8.324,89</w:t>
            </w: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GFS15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III</w:t>
            </w:r>
          </w:p>
        </w:tc>
        <w:tc>
          <w:tcPr>
            <w:tcW w:w="118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10.829,13</w:t>
            </w:r>
          </w:p>
        </w:tc>
        <w:tc>
          <w:tcPr>
            <w:tcW w:w="1320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75%</w:t>
            </w:r>
          </w:p>
        </w:tc>
        <w:tc>
          <w:tcPr>
            <w:tcW w:w="0" w:type="auto"/>
            <w:vMerge/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GFM15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III</w:t>
            </w:r>
          </w:p>
        </w:tc>
        <w:tc>
          <w:tcPr>
            <w:tcW w:w="112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8.121,84</w:t>
            </w: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GFS14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II</w:t>
            </w:r>
          </w:p>
        </w:tc>
        <w:tc>
          <w:tcPr>
            <w:tcW w:w="118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10.565,00</w:t>
            </w:r>
          </w:p>
        </w:tc>
        <w:tc>
          <w:tcPr>
            <w:tcW w:w="1320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75%</w:t>
            </w:r>
          </w:p>
        </w:tc>
        <w:tc>
          <w:tcPr>
            <w:tcW w:w="0" w:type="auto"/>
            <w:vMerge/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GFM14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II</w:t>
            </w:r>
          </w:p>
        </w:tc>
        <w:tc>
          <w:tcPr>
            <w:tcW w:w="112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7.923,75</w:t>
            </w: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GFS13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l</w:t>
            </w:r>
          </w:p>
        </w:tc>
        <w:tc>
          <w:tcPr>
            <w:tcW w:w="118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10.307,32</w:t>
            </w:r>
          </w:p>
        </w:tc>
        <w:tc>
          <w:tcPr>
            <w:tcW w:w="1320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75%</w:t>
            </w:r>
          </w:p>
        </w:tc>
        <w:tc>
          <w:tcPr>
            <w:tcW w:w="0" w:type="auto"/>
            <w:vMerge/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GFM13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l</w:t>
            </w:r>
          </w:p>
        </w:tc>
        <w:tc>
          <w:tcPr>
            <w:tcW w:w="112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7.730,49</w:t>
            </w:r>
          </w:p>
        </w:tc>
      </w:tr>
      <w:tr w:rsidR="00BF53B4" w:rsidRPr="00BF53B4" w:rsidTr="00BF53B4">
        <w:trPr>
          <w:tblCellSpacing w:w="0" w:type="dxa"/>
        </w:trPr>
        <w:tc>
          <w:tcPr>
            <w:tcW w:w="3348" w:type="dxa"/>
            <w:gridSpan w:val="4"/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1320" w:type="dxa"/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3324" w:type="dxa"/>
            <w:gridSpan w:val="4"/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</w:tc>
      </w:tr>
      <w:tr w:rsidR="00BF53B4" w:rsidRPr="00BF53B4" w:rsidTr="00BF53B4">
        <w:trPr>
          <w:tblCellSpacing w:w="0" w:type="dxa"/>
        </w:trPr>
        <w:tc>
          <w:tcPr>
            <w:tcW w:w="684" w:type="dxa"/>
            <w:vMerge w:val="restart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B</w:t>
            </w: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GFS12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VI</w:t>
            </w:r>
          </w:p>
        </w:tc>
        <w:tc>
          <w:tcPr>
            <w:tcW w:w="118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10.055,92</w:t>
            </w:r>
          </w:p>
        </w:tc>
        <w:tc>
          <w:tcPr>
            <w:tcW w:w="1320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75%</w:t>
            </w:r>
          </w:p>
        </w:tc>
        <w:tc>
          <w:tcPr>
            <w:tcW w:w="720" w:type="dxa"/>
            <w:vMerge w:val="restart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B</w:t>
            </w: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GFM12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VI</w:t>
            </w:r>
          </w:p>
        </w:tc>
        <w:tc>
          <w:tcPr>
            <w:tcW w:w="112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7.541,94</w:t>
            </w: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GFS11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V</w:t>
            </w:r>
          </w:p>
        </w:tc>
        <w:tc>
          <w:tcPr>
            <w:tcW w:w="118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9.810,65</w:t>
            </w:r>
          </w:p>
        </w:tc>
        <w:tc>
          <w:tcPr>
            <w:tcW w:w="1320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75%</w:t>
            </w:r>
          </w:p>
        </w:tc>
        <w:tc>
          <w:tcPr>
            <w:tcW w:w="0" w:type="auto"/>
            <w:vMerge/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GFM11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V</w:t>
            </w:r>
          </w:p>
        </w:tc>
        <w:tc>
          <w:tcPr>
            <w:tcW w:w="112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7.357,99</w:t>
            </w: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GFS10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IV</w:t>
            </w:r>
          </w:p>
        </w:tc>
        <w:tc>
          <w:tcPr>
            <w:tcW w:w="118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9.571,37</w:t>
            </w:r>
          </w:p>
        </w:tc>
        <w:tc>
          <w:tcPr>
            <w:tcW w:w="1320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75%</w:t>
            </w:r>
          </w:p>
        </w:tc>
        <w:tc>
          <w:tcPr>
            <w:tcW w:w="0" w:type="auto"/>
            <w:vMerge/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GFM10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IV</w:t>
            </w:r>
          </w:p>
        </w:tc>
        <w:tc>
          <w:tcPr>
            <w:tcW w:w="112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7.178,53</w:t>
            </w: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GFS09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III</w:t>
            </w:r>
          </w:p>
        </w:tc>
        <w:tc>
          <w:tcPr>
            <w:tcW w:w="118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9.337,92</w:t>
            </w:r>
          </w:p>
        </w:tc>
        <w:tc>
          <w:tcPr>
            <w:tcW w:w="1320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75%</w:t>
            </w:r>
          </w:p>
        </w:tc>
        <w:tc>
          <w:tcPr>
            <w:tcW w:w="0" w:type="auto"/>
            <w:vMerge/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GFM09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III</w:t>
            </w:r>
          </w:p>
        </w:tc>
        <w:tc>
          <w:tcPr>
            <w:tcW w:w="112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7.003,44</w:t>
            </w: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GFS08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II</w:t>
            </w:r>
          </w:p>
        </w:tc>
        <w:tc>
          <w:tcPr>
            <w:tcW w:w="118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9.110,17</w:t>
            </w:r>
          </w:p>
        </w:tc>
        <w:tc>
          <w:tcPr>
            <w:tcW w:w="1320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75%</w:t>
            </w:r>
          </w:p>
        </w:tc>
        <w:tc>
          <w:tcPr>
            <w:tcW w:w="0" w:type="auto"/>
            <w:vMerge/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GFM08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II</w:t>
            </w:r>
          </w:p>
        </w:tc>
        <w:tc>
          <w:tcPr>
            <w:tcW w:w="112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6.832,63</w:t>
            </w: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GFS07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l</w:t>
            </w:r>
          </w:p>
        </w:tc>
        <w:tc>
          <w:tcPr>
            <w:tcW w:w="118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8.887,97</w:t>
            </w:r>
          </w:p>
        </w:tc>
        <w:tc>
          <w:tcPr>
            <w:tcW w:w="1320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75%</w:t>
            </w:r>
          </w:p>
        </w:tc>
        <w:tc>
          <w:tcPr>
            <w:tcW w:w="0" w:type="auto"/>
            <w:vMerge/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GFM07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l</w:t>
            </w:r>
          </w:p>
        </w:tc>
        <w:tc>
          <w:tcPr>
            <w:tcW w:w="112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6.665,98</w:t>
            </w:r>
          </w:p>
        </w:tc>
      </w:tr>
      <w:tr w:rsidR="00BF53B4" w:rsidRPr="00BF53B4" w:rsidTr="00BF53B4">
        <w:trPr>
          <w:tblCellSpacing w:w="0" w:type="dxa"/>
        </w:trPr>
        <w:tc>
          <w:tcPr>
            <w:tcW w:w="3348" w:type="dxa"/>
            <w:gridSpan w:val="4"/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1320" w:type="dxa"/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</w:tc>
        <w:tc>
          <w:tcPr>
            <w:tcW w:w="3324" w:type="dxa"/>
            <w:gridSpan w:val="4"/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</w:p>
        </w:tc>
      </w:tr>
      <w:tr w:rsidR="00BF53B4" w:rsidRPr="00BF53B4" w:rsidTr="00BF53B4">
        <w:trPr>
          <w:tblCellSpacing w:w="0" w:type="dxa"/>
        </w:trPr>
        <w:tc>
          <w:tcPr>
            <w:tcW w:w="684" w:type="dxa"/>
            <w:vMerge w:val="restart"/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  <w:t> </w:t>
            </w: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A</w:t>
            </w: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GFS06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VI</w:t>
            </w:r>
          </w:p>
        </w:tc>
        <w:tc>
          <w:tcPr>
            <w:tcW w:w="118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8.671,19</w:t>
            </w:r>
          </w:p>
        </w:tc>
        <w:tc>
          <w:tcPr>
            <w:tcW w:w="1320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75%</w:t>
            </w:r>
          </w:p>
        </w:tc>
        <w:tc>
          <w:tcPr>
            <w:tcW w:w="720" w:type="dxa"/>
            <w:vMerge w:val="restart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A</w:t>
            </w: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GFM06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VI</w:t>
            </w:r>
          </w:p>
        </w:tc>
        <w:tc>
          <w:tcPr>
            <w:tcW w:w="112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6.503,39</w:t>
            </w: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GFS05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V</w:t>
            </w:r>
          </w:p>
        </w:tc>
        <w:tc>
          <w:tcPr>
            <w:tcW w:w="118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8.459,70</w:t>
            </w:r>
          </w:p>
        </w:tc>
        <w:tc>
          <w:tcPr>
            <w:tcW w:w="1320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75%</w:t>
            </w:r>
          </w:p>
        </w:tc>
        <w:tc>
          <w:tcPr>
            <w:tcW w:w="0" w:type="auto"/>
            <w:vMerge/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GFM05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V</w:t>
            </w:r>
          </w:p>
        </w:tc>
        <w:tc>
          <w:tcPr>
            <w:tcW w:w="112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6.344,77</w:t>
            </w: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GFS04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IV</w:t>
            </w:r>
          </w:p>
        </w:tc>
        <w:tc>
          <w:tcPr>
            <w:tcW w:w="118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8.253,36</w:t>
            </w:r>
          </w:p>
        </w:tc>
        <w:tc>
          <w:tcPr>
            <w:tcW w:w="1320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75%</w:t>
            </w:r>
          </w:p>
        </w:tc>
        <w:tc>
          <w:tcPr>
            <w:tcW w:w="0" w:type="auto"/>
            <w:vMerge/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GFM04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IV</w:t>
            </w:r>
          </w:p>
        </w:tc>
        <w:tc>
          <w:tcPr>
            <w:tcW w:w="112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6.190,02</w:t>
            </w: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GFS03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III</w:t>
            </w:r>
          </w:p>
        </w:tc>
        <w:tc>
          <w:tcPr>
            <w:tcW w:w="118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8.052,06</w:t>
            </w:r>
          </w:p>
        </w:tc>
        <w:tc>
          <w:tcPr>
            <w:tcW w:w="1320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75%</w:t>
            </w:r>
          </w:p>
        </w:tc>
        <w:tc>
          <w:tcPr>
            <w:tcW w:w="0" w:type="auto"/>
            <w:vMerge/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GFM03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III</w:t>
            </w:r>
          </w:p>
        </w:tc>
        <w:tc>
          <w:tcPr>
            <w:tcW w:w="112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6.039,05</w:t>
            </w: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GFS02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II</w:t>
            </w:r>
          </w:p>
        </w:tc>
        <w:tc>
          <w:tcPr>
            <w:tcW w:w="118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7.855,67</w:t>
            </w:r>
          </w:p>
        </w:tc>
        <w:tc>
          <w:tcPr>
            <w:tcW w:w="1320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75%</w:t>
            </w:r>
          </w:p>
        </w:tc>
        <w:tc>
          <w:tcPr>
            <w:tcW w:w="0" w:type="auto"/>
            <w:vMerge/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GFM02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II</w:t>
            </w:r>
          </w:p>
        </w:tc>
        <w:tc>
          <w:tcPr>
            <w:tcW w:w="112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5.891,75</w:t>
            </w:r>
          </w:p>
        </w:tc>
      </w:tr>
      <w:tr w:rsidR="00BF53B4" w:rsidRPr="00BF53B4" w:rsidTr="00BF53B4">
        <w:trPr>
          <w:tblCellSpacing w:w="0" w:type="dxa"/>
        </w:trPr>
        <w:tc>
          <w:tcPr>
            <w:tcW w:w="0" w:type="auto"/>
            <w:vMerge/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GFS01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l</w:t>
            </w:r>
          </w:p>
        </w:tc>
        <w:tc>
          <w:tcPr>
            <w:tcW w:w="118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7.664,07</w:t>
            </w:r>
          </w:p>
        </w:tc>
        <w:tc>
          <w:tcPr>
            <w:tcW w:w="1320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75%</w:t>
            </w:r>
          </w:p>
        </w:tc>
        <w:tc>
          <w:tcPr>
            <w:tcW w:w="0" w:type="auto"/>
            <w:vMerge/>
            <w:vAlign w:val="center"/>
            <w:hideMark/>
          </w:tcPr>
          <w:p w:rsidR="00BF53B4" w:rsidRPr="00BF53B4" w:rsidRDefault="00BF53B4" w:rsidP="00BF53B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</w:p>
        </w:tc>
        <w:tc>
          <w:tcPr>
            <w:tcW w:w="684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GFM01</w:t>
            </w:r>
          </w:p>
        </w:tc>
        <w:tc>
          <w:tcPr>
            <w:tcW w:w="792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l</w:t>
            </w:r>
          </w:p>
        </w:tc>
        <w:tc>
          <w:tcPr>
            <w:tcW w:w="1128" w:type="dxa"/>
            <w:vAlign w:val="center"/>
            <w:hideMark/>
          </w:tcPr>
          <w:p w:rsidR="00BF53B4" w:rsidRPr="00BF53B4" w:rsidRDefault="00BF53B4" w:rsidP="00BF53B4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pt-BR"/>
              </w:rPr>
            </w:pPr>
            <w:r w:rsidRPr="00BF53B4">
              <w:rPr>
                <w:rFonts w:ascii="Arial" w:eastAsia="Times New Roman" w:hAnsi="Arial" w:cs="Arial"/>
                <w:sz w:val="16"/>
                <w:szCs w:val="16"/>
                <w:lang w:eastAsia="pt-BR"/>
              </w:rPr>
              <w:t>5.748,05</w:t>
            </w:r>
          </w:p>
        </w:tc>
      </w:tr>
    </w:tbl>
    <w:p w:rsidR="001A62FF" w:rsidRPr="00BF53B4" w:rsidRDefault="001A62FF">
      <w:pPr>
        <w:rPr>
          <w:sz w:val="16"/>
          <w:szCs w:val="16"/>
        </w:rPr>
      </w:pPr>
    </w:p>
    <w:sectPr w:rsidR="001A62FF" w:rsidRPr="00BF53B4" w:rsidSect="00BF53B4">
      <w:pgSz w:w="11906" w:h="16838"/>
      <w:pgMar w:top="284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hyphenationZone w:val="425"/>
  <w:characterSpacingControl w:val="doNotCompress"/>
  <w:compat/>
  <w:rsids>
    <w:rsidRoot w:val="00BF53B4"/>
    <w:rsid w:val="001A62FF"/>
    <w:rsid w:val="00245F77"/>
    <w:rsid w:val="009008C6"/>
    <w:rsid w:val="00BF5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8C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F53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BF53B4"/>
    <w:rPr>
      <w:b/>
      <w:bCs/>
    </w:rPr>
  </w:style>
  <w:style w:type="character" w:customStyle="1" w:styleId="apple-converted-space">
    <w:name w:val="apple-converted-space"/>
    <w:basedOn w:val="Fontepargpadro"/>
    <w:rsid w:val="00BF53B4"/>
  </w:style>
  <w:style w:type="character" w:styleId="nfase">
    <w:name w:val="Emphasis"/>
    <w:basedOn w:val="Fontepargpadro"/>
    <w:uiPriority w:val="20"/>
    <w:qFormat/>
    <w:rsid w:val="00BF53B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F53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Strong">
    <w:name w:val="Strong"/>
    <w:basedOn w:val="DefaultParagraphFont"/>
    <w:uiPriority w:val="22"/>
    <w:qFormat/>
    <w:rsid w:val="00BF53B4"/>
    <w:rPr>
      <w:b/>
      <w:bCs/>
    </w:rPr>
  </w:style>
  <w:style w:type="character" w:customStyle="1" w:styleId="apple-converted-space">
    <w:name w:val="apple-converted-space"/>
    <w:basedOn w:val="DefaultParagraphFont"/>
    <w:rsid w:val="00BF53B4"/>
  </w:style>
  <w:style w:type="character" w:styleId="Emphasis">
    <w:name w:val="Emphasis"/>
    <w:basedOn w:val="DefaultParagraphFont"/>
    <w:uiPriority w:val="20"/>
    <w:qFormat/>
    <w:rsid w:val="00BF53B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9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4291</Words>
  <Characters>23176</Characters>
  <Application>Microsoft Office Word</Application>
  <DocSecurity>4</DocSecurity>
  <Lines>193</Lines>
  <Paragraphs>54</Paragraphs>
  <ScaleCrop>false</ScaleCrop>
  <Company/>
  <LinksUpToDate>false</LinksUpToDate>
  <CharactersWithSpaces>27413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Pedro Rezende</dc:creator>
  <cp:lastModifiedBy>carlene</cp:lastModifiedBy>
  <cp:revision>2</cp:revision>
  <dcterms:created xsi:type="dcterms:W3CDTF">2015-07-07T19:22:00Z</dcterms:created>
  <dcterms:modified xsi:type="dcterms:W3CDTF">2015-07-07T19:22:00Z</dcterms:modified>
</cp:coreProperties>
</file>